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C2" w:rsidRPr="00340BC2" w:rsidRDefault="00340BC2" w:rsidP="00340BC2">
      <w:pPr>
        <w:pStyle w:val="a3"/>
        <w:spacing w:before="0" w:beforeAutospacing="0" w:after="150" w:afterAutospacing="0"/>
        <w:rPr>
          <w:rFonts w:ascii="TH SarabunIT๙" w:hAnsi="TH SarabunIT๙" w:cs="TH SarabunIT๙"/>
          <w:b/>
          <w:bCs/>
          <w:color w:val="47372D"/>
          <w:sz w:val="40"/>
          <w:szCs w:val="40"/>
        </w:rPr>
      </w:pPr>
      <w:r w:rsidRPr="00340BC2">
        <w:rPr>
          <w:rFonts w:ascii="TH SarabunIT๙" w:hAnsi="TH SarabunIT๙" w:cs="TH SarabunIT๙" w:hint="cs"/>
          <w:b/>
          <w:bCs/>
          <w:color w:val="47372D"/>
          <w:sz w:val="40"/>
          <w:szCs w:val="40"/>
          <w:cs/>
        </w:rPr>
        <w:t>ข่าวประชาสัมพันธ์</w:t>
      </w:r>
    </w:p>
    <w:p w:rsidR="00340BC2" w:rsidRPr="00340BC2" w:rsidRDefault="00340BC2" w:rsidP="00340BC2">
      <w:pPr>
        <w:pStyle w:val="a3"/>
        <w:spacing w:before="0" w:beforeAutospacing="0" w:after="150" w:afterAutospacing="0"/>
        <w:jc w:val="center"/>
        <w:rPr>
          <w:rFonts w:ascii="TH SarabunIT๙" w:hAnsi="TH SarabunIT๙" w:cs="TH SarabunIT๙"/>
          <w:b/>
          <w:bCs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b/>
          <w:bCs/>
          <w:color w:val="47372D"/>
          <w:sz w:val="32"/>
          <w:szCs w:val="32"/>
          <w:cs/>
        </w:rPr>
        <w:t>ช่องทางการแจ้งเบาะแสป้ายโฆษณา หรือสิ่งอื่นใดที่รุกล้ำทางสาธารณะ หรือไม่ชอบด้วย</w:t>
      </w:r>
      <w:r w:rsidRPr="00340BC2">
        <w:rPr>
          <w:rFonts w:ascii="TH SarabunIT๙" w:hAnsi="TH SarabunIT๙" w:cs="TH SarabunIT๙" w:hint="cs"/>
          <w:b/>
          <w:bCs/>
          <w:color w:val="47372D"/>
          <w:sz w:val="32"/>
          <w:szCs w:val="32"/>
          <w:cs/>
        </w:rPr>
        <w:t>กฎหมาย</w:t>
      </w:r>
    </w:p>
    <w:p w:rsidR="00340BC2" w:rsidRPr="00340BC2" w:rsidRDefault="00340BC2" w:rsidP="00340BC2">
      <w:pPr>
        <w:pStyle w:val="a3"/>
        <w:spacing w:before="0" w:beforeAutospacing="0" w:after="150" w:afterAutospacing="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     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ตามที่ 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>พล.อ.อนุพง</w:t>
      </w:r>
      <w:proofErr w:type="spellStart"/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>ษ์</w:t>
      </w:r>
      <w:proofErr w:type="spellEnd"/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 xml:space="preserve"> เผ่าจินดา รมว.มหาดไทย ลงนามในกฎกระทรวงว่าด้วยการควบคุมป้ายหรือสิ่งสร้างขึ้นสำหรับติดหรือตั้งป้ายตามกฎหมายว่าด้วยการควบคุมอาคาร พ.ศ.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</w:rPr>
        <w:t>2558  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 xml:space="preserve">โดยกฎกระทรวงดังกล่าว มีขึ้นเนื่องจากบทบัญญัติ “อาคาร” ตามมาตรา 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</w:rPr>
        <w:t xml:space="preserve">4 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>แห่ง พ.ร.บ.ควบคุมอาคาร พ.ศ.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</w:rPr>
        <w:t xml:space="preserve">2522 </w:t>
      </w:r>
      <w:r w:rsidRPr="00340BC2">
        <w:rPr>
          <w:rFonts w:ascii="TH SarabunIT๙" w:hAnsi="TH SarabunIT๙" w:cs="TH SarabunIT๙"/>
          <w:color w:val="47372D"/>
          <w:sz w:val="32"/>
          <w:szCs w:val="32"/>
          <w:shd w:val="clear" w:color="auto" w:fill="FFFFFF"/>
          <w:cs/>
        </w:rPr>
        <w:t>หมายถึงป้ายหรือสิ่งที่สร้างขึ้นสำหรับติดหรือตั้งป้ายด้วย แต่ลักษณะโครงสร้างและการใช้สอยของป้ายแตกต่างจากอาคารทั่วไป ซึ่งข้อกำหนดหรือกฎกระทรวงที่ใช้บังคับกับอาคารไม่อาจใช้บังคับกับกรณีของป้ายได้เหมาะสม หรือยังไม่มีข้อกำหนดสำหรับป้ายเป็นการเฉพาะ เพื่อเป็นการรวบรวมและปรับปรุงข้อกำหนดในเรื่องป้ายให้เหมาะสมสอดคล้องกับลักษณะของป้ายในสภาวการณ์ปัจจุบัน จึงจำเป็นต้องออกกฎกระทรวงนี้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มีข้อกำหนดที่สำคัญ เช่น ข้อ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17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ต้องจัดให้มีระบบไฟฟ้าแสงสว่างส่องแผ่นป้ายหรือป้ายที่ใช้ระบบไฟฟ้าและมีแสงสว่างในตัวเอง แสงสว่างที่ออกจากป้ายจะต้องไม่ก่อให้เกิดความเดือดร้อนรำคาญบริเวณข้างเคียง และไม่รบกวนการมองเห็นสภาพจราจรของผู้ขับขี่ยานพาหนะจนอาจส่งผลต่อการควบคุมหรือขับขี่ยานพาหนะ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นอกจากนี้ในหมวด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10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ข้อ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23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ระบุว่า เจ้าของหรือผู้ครอบครองป้ายหรือสิ่งที่สร้างขึ้นสำหรับติดตั้งหรือป้ายที่สูงจากพื้นดินตั้งแต่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15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เมตรขึ้นไป หรือมีพื้นที่ป้ายตั้งแต่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50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ตารางเมตรขึ้นไป หรือป้ายที่ติดตั้งบนหลังคา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 xml:space="preserve">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หรือดาดฟ้า หรือส่วนหนึ่งส่วนใดของอาคารที่มีพื้นที่ตั้งแต่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25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ตารางเมตรขึ้นไป ให้มีหน้าที่ดังนี้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(1)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ต้องจัดให้มีตัวอักษรแสดงเลขที่ใบรับรองการตรวจสอบ ในกรณีที่ยังไม่มีใบรับรองการตรวจสอบป้ายหรือสิ่งที่สร้างขึ้นส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หรับติดหรือตั้งป้ายให้แสดงเลขที่ใบอนุญาตก่อสร้างแทน รวมทั้งหมายเลขโทรศัพท์ที่ติดต่อได้ และมีขนาดตัวอักษรไม่เล็กกว่า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20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เซนติเมตร แสดงไว้ในที่เปิดเผยและเห็นได้ชัดเจนในบริเวณด้านหน้าป้ายหรือสิ่งที่สร้างขึ้นส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หรับติดหรือตั้งป้าย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> 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(2)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ต้องจัดให้มีการประกันภัยความรับผิดตามกฎกระทรวงก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หนดชนิดหรือประเภทของอาคารที่เจ้าของอาคารหรือผู้ครอบครองอาคารหรือผู้ด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เนินการต้องท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การประกันภัยความรับผิดตามกฎหมายต่อชีวิต ร่างกาย และทรัพย์สินของบุคคลภายนอก พ.ศ.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>2548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ขณะที่ในหมวด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11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ข้อ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24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ระบุว่า ในกรณีที่ป้ายหรือสิ่งที่สร้างขึ้นส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หรับติดหรือตั้งป้ายมีสภาพไม่มั่นคงแข็งแรงอันอาจเป็นภยันตรายต่อชีวิต ร่างกาย หรือทรัพย์สิน หรือก่อให้เกิดความเดือดร้อนร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คาญ ให้เจ้าพนักงานท้องถิ่นสั่งให้เจ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้า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ของหรือผู้ครอบครองป้ายด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เนินการแก้ไขให้อยู่ในสภาพที่ปลอดภัย ภายในระยะเวลาที่ก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หนด แต่ต้องไม่น้อยกว่า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30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วัน นับแต่วันที่เจ้าพนักงานท้องถิ่นมีค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สั่ง ในกรณีมีเหตุอันสมควร เจ้าพนักงานท้องถิ่นจะขยายระยะเวลาดังกล่าวออกไปอีกก็ได้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ในกรณีจ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เป็นเร่งด่วน ให้เจ้าพนักงานท้องถิ่นมีอ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นาจสั่งให้เจ้าของหรือผู้ครอบครองป้ายด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นินการเพื่อบรรเทาเหตุที่อาจก่อให้เกิดภยันตรายดังกล่าวได้ทันทีตามวิธีการที่เจ้าพนักงานท้องถิ่นก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หนด หรือสั่งห้ามมิให้ใช้ป้ายนั้นจนกว่าจะมีการแก้ไข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ทั้งนี้ตามบทเฉพาะกาล ข้อ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27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กำหนดว่า ให้ผู้ด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เนินการ ผู้ครอบครอง หรือเจ้าของป้ายหรือสิ่งที่สร้างขึ้นส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หรับติดหรือตั้งป้ายที่ได้รับอนุญาตหรือได้รับใบแจ้งการก่อสร้าง ดัดแปลงตามกฎหมายว่าด้วยการควบคุมอาคารหรือก่อสร้างดัดแปลงแล้วเสร็จไว้ก่อนวันที่กฎกระทรวงน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ี้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ใช้บังคับ ซึ่งอยู่ภายใต้บังคับตามข้อ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 xml:space="preserve">23 (1)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ต้องด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ำ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เนินการให้แล้วเสร็จภายในระยะเวลาหนึ่งร้อยแปดสิบวัน นับแต่วันที่กฎกระทรวงนี้ใช้บังคับ  นั้น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>                   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</w:rPr>
        <w:lastRenderedPageBreak/>
        <w:t xml:space="preserve">            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องค์การบริหารส่วนตำบลลานตากฟ้า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 จึงได้จัดช่องทาง</w:t>
      </w:r>
      <w:bookmarkStart w:id="0" w:name="_GoBack"/>
      <w:bookmarkEnd w:id="0"/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สำหรับการแจ้งเบาะแสป้ายโฆษณาหรือสิ่งอื่นใดที่รุกล้ำทางสาธารณะ หรือไม่ชอบด้วย</w:t>
      </w:r>
      <w:r w:rsidRPr="00340BC2">
        <w:rPr>
          <w:rFonts w:ascii="TH SarabunIT๙" w:hAnsi="TH SarabunIT๙" w:cs="TH SarabunIT๙" w:hint="cs"/>
          <w:color w:val="47372D"/>
          <w:sz w:val="32"/>
          <w:szCs w:val="32"/>
          <w:cs/>
        </w:rPr>
        <w:t>กฎหมาย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 โดยมีช่องทางในการแจ้งเบาะแส ดังนี้</w:t>
      </w:r>
    </w:p>
    <w:p w:rsidR="00340BC2" w:rsidRPr="00340BC2" w:rsidRDefault="00340BC2" w:rsidP="0056485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๑. </w:t>
      </w:r>
      <w:r w:rsidR="00A92DAD">
        <w:rPr>
          <w:rFonts w:ascii="TH SarabunIT๙" w:hAnsi="TH SarabunIT๙" w:cs="TH SarabunIT๙" w:hint="cs"/>
          <w:color w:val="47372D"/>
          <w:sz w:val="32"/>
          <w:szCs w:val="32"/>
          <w:cs/>
        </w:rPr>
        <w:t xml:space="preserve">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แจ้งด้วยตนเองได้ที่่งานประชาสัมพันธ์  สำนัก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งาน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ปลัด 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องค์การบริหารส่วนตำบลลานตากฟ้า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หมู่</w:t>
      </w:r>
      <w:r w:rsidR="00A92DAD">
        <w:rPr>
          <w:rFonts w:ascii="TH SarabunIT๙" w:hAnsi="TH SarabunIT๙" w:cs="TH SarabunIT๙" w:hint="cs"/>
          <w:color w:val="47372D"/>
          <w:sz w:val="32"/>
          <w:szCs w:val="32"/>
          <w:cs/>
        </w:rPr>
        <w:t xml:space="preserve">ที่ 4 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ลานตากฟ้า  อำเภอนครชัยศรี  จังหวัดนครปฐม</w:t>
      </w:r>
    </w:p>
    <w:p w:rsidR="00340BC2" w:rsidRPr="00340BC2" w:rsidRDefault="00340BC2" w:rsidP="0056485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๒. ทางโทรศัพท์หมายเลข  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0 3490 0440 ต่อ 11</w:t>
      </w:r>
    </w:p>
    <w:p w:rsidR="00340BC2" w:rsidRPr="00340BC2" w:rsidRDefault="00340BC2" w:rsidP="0056485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๓. ทางโทรสาร หมายเลข  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0 3490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 xml:space="preserve">0440 ต่อ 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14</w:t>
      </w:r>
    </w:p>
    <w:p w:rsidR="00340BC2" w:rsidRPr="00340BC2" w:rsidRDefault="00340BC2" w:rsidP="0056485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 xml:space="preserve">๔. ผ่านทางเว็บไซต์ 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>www.</w:t>
      </w:r>
      <w:r>
        <w:rPr>
          <w:rFonts w:ascii="TH SarabunIT๙" w:hAnsi="TH SarabunIT๙" w:cs="TH SarabunIT๙"/>
          <w:color w:val="47372D"/>
          <w:sz w:val="32"/>
          <w:szCs w:val="32"/>
        </w:rPr>
        <w:t>lantakfa</w:t>
      </w:r>
      <w:r w:rsidRPr="00340BC2">
        <w:rPr>
          <w:rFonts w:ascii="TH SarabunIT๙" w:hAnsi="TH SarabunIT๙" w:cs="TH SarabunIT๙"/>
          <w:color w:val="47372D"/>
          <w:sz w:val="32"/>
          <w:szCs w:val="32"/>
        </w:rPr>
        <w:t>.go.th</w:t>
      </w:r>
    </w:p>
    <w:p w:rsidR="00340BC2" w:rsidRPr="00340BC2" w:rsidRDefault="00340BC2" w:rsidP="00564852">
      <w:pPr>
        <w:pStyle w:val="a3"/>
        <w:shd w:val="clear" w:color="auto" w:fill="FFFFFF"/>
        <w:spacing w:before="225" w:beforeAutospacing="0" w:after="225" w:afterAutospacing="0" w:line="300" w:lineRule="atLeast"/>
        <w:ind w:firstLine="720"/>
        <w:jc w:val="thaiDistribute"/>
        <w:rPr>
          <w:rFonts w:ascii="TH SarabunIT๙" w:hAnsi="TH SarabunIT๙" w:cs="TH SarabunIT๙" w:hint="cs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๕. ส่งทางตู้แสดงความคิดเห็นซึ่งติดตั้งไว้หน้าอาคารสำนักงาน</w:t>
      </w:r>
      <w:r>
        <w:rPr>
          <w:rFonts w:ascii="TH SarabunIT๙" w:hAnsi="TH SarabunIT๙" w:cs="TH SarabunIT๙" w:hint="cs"/>
          <w:color w:val="47372D"/>
          <w:sz w:val="32"/>
          <w:szCs w:val="32"/>
          <w:cs/>
        </w:rPr>
        <w:t>องค์การบริหารส่วนตำบลลานตากฟ้า</w:t>
      </w:r>
    </w:p>
    <w:p w:rsidR="00340BC2" w:rsidRPr="00340BC2" w:rsidRDefault="00340BC2" w:rsidP="00340BC2">
      <w:pPr>
        <w:pStyle w:val="a3"/>
        <w:shd w:val="clear" w:color="auto" w:fill="FFFFFF"/>
        <w:spacing w:before="225" w:beforeAutospacing="0" w:after="225" w:afterAutospacing="0" w:line="300" w:lineRule="atLeast"/>
        <w:jc w:val="thaiDistribute"/>
        <w:rPr>
          <w:rFonts w:ascii="TH SarabunIT๙" w:hAnsi="TH SarabunIT๙" w:cs="TH SarabunIT๙"/>
          <w:color w:val="47372D"/>
          <w:sz w:val="32"/>
          <w:szCs w:val="32"/>
        </w:rPr>
      </w:pPr>
      <w:r w:rsidRPr="00340BC2">
        <w:rPr>
          <w:rFonts w:ascii="TH SarabunIT๙" w:hAnsi="TH SarabunIT๙" w:cs="TH SarabunIT๙"/>
          <w:color w:val="47372D"/>
          <w:sz w:val="32"/>
          <w:szCs w:val="32"/>
        </w:rPr>
        <w:t>         </w:t>
      </w:r>
      <w:r w:rsidRPr="00340BC2">
        <w:rPr>
          <w:rFonts w:ascii="TH SarabunIT๙" w:hAnsi="TH SarabunIT๙" w:cs="TH SarabunIT๙"/>
          <w:color w:val="47372D"/>
          <w:sz w:val="32"/>
          <w:szCs w:val="32"/>
          <w:cs/>
        </w:rPr>
        <w:t>ทั้งนี้ข้อมูลของผู้แจ้งเบาะแส  จะถูกเก็บไว้เป็นความลับ  ซึ่งจะได้รับการตรวจสอบจากเจ้าหน้าที่ผู้รับผิดชอบเท่านั้น</w:t>
      </w:r>
    </w:p>
    <w:p w:rsidR="009A2940" w:rsidRDefault="009A2940"/>
    <w:sectPr w:rsidR="009A2940" w:rsidSect="00564852">
      <w:pgSz w:w="11906" w:h="16838" w:code="9"/>
      <w:pgMar w:top="993" w:right="155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C2"/>
    <w:rsid w:val="00340BC2"/>
    <w:rsid w:val="00482D68"/>
    <w:rsid w:val="00564852"/>
    <w:rsid w:val="009A2940"/>
    <w:rsid w:val="00A92DAD"/>
    <w:rsid w:val="00B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BB2A"/>
  <w15:chartTrackingRefBased/>
  <w15:docId w15:val="{96AF63FB-8353-4152-A67A-4CE6F7CC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Sirichai Noosorn</dc:creator>
  <cp:keywords/>
  <dc:description/>
  <cp:lastModifiedBy>Sirichai Noosorn</cp:lastModifiedBy>
  <cp:revision>3</cp:revision>
  <dcterms:created xsi:type="dcterms:W3CDTF">2019-06-17T07:59:00Z</dcterms:created>
  <dcterms:modified xsi:type="dcterms:W3CDTF">2019-06-17T08:09:00Z</dcterms:modified>
</cp:coreProperties>
</file>